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1941" w14:textId="36F5ABC7" w:rsidR="001D213C" w:rsidRPr="001D213C" w:rsidRDefault="001D213C" w:rsidP="001D213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D213C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proofErr w:type="spellStart"/>
      <w:r w:rsidRPr="001D213C">
        <w:rPr>
          <w:rFonts w:ascii="Times New Roman" w:hAnsi="Times New Roman" w:cs="Times New Roman"/>
          <w:b/>
          <w:bCs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1D213C">
        <w:rPr>
          <w:rFonts w:ascii="Times New Roman" w:hAnsi="Times New Roman" w:cs="Times New Roman"/>
          <w:b/>
          <w:bCs/>
          <w:sz w:val="24"/>
          <w:szCs w:val="24"/>
        </w:rPr>
        <w:t>відновлення</w:t>
      </w:r>
      <w:proofErr w:type="spellEnd"/>
      <w:r w:rsidRPr="001D21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b/>
          <w:bCs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b/>
          <w:bCs/>
          <w:sz w:val="24"/>
          <w:szCs w:val="24"/>
        </w:rPr>
        <w:t>споживача</w:t>
      </w:r>
      <w:proofErr w:type="spellEnd"/>
    </w:p>
    <w:p w14:paraId="3396524B" w14:textId="58364FCC" w:rsidR="00F859FC" w:rsidRPr="001D213C" w:rsidRDefault="001D213C" w:rsidP="001D213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не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допускає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своїх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договірних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перед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безперервно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договорів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укладених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>, та нормативно-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правовими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актами, у тому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цими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Правилами.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незадовільного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технічного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загрожує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аварією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пожежею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створює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загрозу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життю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обслуговуючого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персоналу,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населенню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сільськогосподарським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тваринам,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електроустановках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уповноважении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органу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виконавчоі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покладено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обов’язки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України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зобов’язании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видати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припис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негайного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направити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припис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припису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тягне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собою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установлену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України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споживанні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проводитися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одночасного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рівнів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надійності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субспоживачів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основнии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власник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мереж не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здійснив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самостійне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субспоживача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субспоживачів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своїми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діями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перешкодив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ОСР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припинити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субспоживачу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субспоживачам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вимогою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купівля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-продаж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субспоживачем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субспоживачами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за договором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зупиняється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використані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субспоживачем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субспоживачами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зазначеноі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вимозі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покладаються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адміністратором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комерційного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на основного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мереж як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надійшли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його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мереж.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вузол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субспоживача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оснащений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дистанційноі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визначаються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зафіксованими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показами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дату, в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визначаються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показами,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визначеними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дату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розрахунковим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шляхом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середньодобовим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споживанням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субспоживача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попереднього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розрахункового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технічноі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одночасного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рівнів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надійності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субспоживачів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унаслідок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схеми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обмежене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зобов'язании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власних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уповноваженим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представникам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вибіркового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струмоприймачів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наступним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пломбуванням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пристроїв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їх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ненадання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доступу для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вибіркового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основного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об'єктів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субспоживачів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іншою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схемою.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Первинні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точки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іншою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схемою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об’єкта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субспоживача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приєднаного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ступені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27,5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вище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а також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ступені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 27,5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побутових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здійснюватися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субспоживача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процедурою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об’єкта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субспоживача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побутового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,)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приєднаного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ступені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нижче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27,5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–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ОСР. У такому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основнии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власник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мереж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зобов‘язании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компенсувати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ОСР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субспоживачу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субспоживача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іншою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схемою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частково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здійснюється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: 1)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пізніше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5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 дня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персоналу для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договору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lastRenderedPageBreak/>
        <w:t>обслуговування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припису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органу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виконавчоі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недопущення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уповноважених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представників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пристроїв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релейного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автоматики і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забезпечують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енергосистемі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>, та/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розрахункових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комерційного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розташовані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територіі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 умов договору з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несплати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необлікованоі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роздрібного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>̈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- Правил),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визначеноі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прийняття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судом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необлікованоі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користь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припису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органу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виконавчоі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терміну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неукладення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терміну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договору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останньоі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надіі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̈» (за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неукладення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договору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іншоі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поблизу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мереж Правил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мереж,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України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04 березня 1997 року No 209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- Правила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мереж);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неналежних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експлуатаціі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мереж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унаслідок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незабезпечення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мереж,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умов,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наслідком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стати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нещасні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випадки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струму.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підлягають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струмоприймачі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електрозабезпечення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1D21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порушуються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Правила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мереж (на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припису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органу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виконавчоі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); 2)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пізніше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10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 дня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оплати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спожиту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 умов договору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недопущення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уповноважених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представників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розрахункових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комерційного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розташовані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територіі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встановленому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визнании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банкрутом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частково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відповідною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заборгованістю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здійснюється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від’ємного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сальдо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особовому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рахунку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показаннями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засобу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комерційного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такии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установленому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вживаються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заходи для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банкрутству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здійснює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своєчаснии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розрахунок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поточноі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плати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спожиту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погашення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його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включено до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кредиторів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частково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оформлюється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факту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підстав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вчинення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вказаних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діи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окремим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письмовим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повідомленням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зазначаються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підстава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дата і час,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частково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ім’я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по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батькові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підпис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відповідальноі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особи,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оформлено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Датою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попереджень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вважатися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дата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їх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особистого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вручення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підтверджується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підписом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одержувача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реєстрацією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вхідноі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кореспонденціі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третіи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календарнии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день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поштовим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відділенням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обслуговується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одержувач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направлення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поштою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рекомендованим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листом).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надаватись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іншии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передбачении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договором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договором з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додатками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підставою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є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r w:rsidRPr="001D213C">
        <w:rPr>
          <w:rFonts w:ascii="Times New Roman" w:hAnsi="Times New Roman" w:cs="Times New Roman"/>
          <w:sz w:val="24"/>
          <w:szCs w:val="24"/>
        </w:rPr>
        <w:lastRenderedPageBreak/>
        <w:t xml:space="preserve">перед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учасником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роздрібного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ринку,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попередженні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додатково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сума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договором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виникла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 установлений строк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завчасно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(до дня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підтверджується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чином,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припиняється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Оператор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робочого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адміністратора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комерційного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адміністратора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комерційного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його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самовільного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струмоприймачів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величини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потужності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величину,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визначену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договору з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струмоприймачів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поза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розрахунковими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комерційного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зниження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з вини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 величин,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порушують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нормальне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припису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органу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виконавчоі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стосується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вищенаведених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оператор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право без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припинити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встановленому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цими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Правилами порядку акта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факту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струмоприймачів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поза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розрахунковими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комерційного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припинити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безоблікового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мереж.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неможливо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усунути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безоблікове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акта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підлягає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акті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застосовані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заходи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робочого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повідомляється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адміністратор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комерційного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Разом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повідомленням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копія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акта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тимчасово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планових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пов'язаних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ремонтом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устаткування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підключенням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аварійних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ситуаціи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в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електроустановках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на час,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перевищує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визначении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Правилами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улаштування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струмоприймачів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категоріі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̈. Оператор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планових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аварійних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перерв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електропостачанні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порядку,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главою 9.4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розділу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IX Правил.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зобов’язании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ужити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комплекс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спрямованих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травматизму,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загибелі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людеи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та тварин,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пошкодженню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негативним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екологічним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наслідкам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заявою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цієі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зазначении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заявником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погодженням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та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погоджении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строк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власником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оплати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власником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цієі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здійснюється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встановленому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цими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Правилами порядку акта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самовільного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струмоприймачів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струмоприймачів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поза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комерційного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>;</w:t>
      </w:r>
      <w:r w:rsidRPr="001D21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зниження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з вини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(у тому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величини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потужності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величину,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визначену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договору з </w:t>
      </w:r>
      <w:r w:rsidRPr="001D213C">
        <w:rPr>
          <w:rFonts w:ascii="Times New Roman" w:hAnsi="Times New Roman" w:cs="Times New Roman"/>
          <w:sz w:val="24"/>
          <w:szCs w:val="24"/>
        </w:rPr>
        <w:lastRenderedPageBreak/>
        <w:t xml:space="preserve">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невідповідності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генеруючоі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установки/установки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можливістю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відпуску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 ОЕС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України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власників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>, та/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їх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налаштувань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вимогКодексу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/Кодексу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нормативно-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до величин,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порушують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;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припису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органу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виконавчоі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факту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струмоприймачів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поза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розрахунковими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засобами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комерційного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припинити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безоблікового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мереж.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неможливо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усунути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безоблікове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акта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підлягає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об'єкт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акті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застосовані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заходи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робочого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повідомляється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адміністратор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комерційного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Разом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повідомленням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копія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акта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тимчасово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планових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пов'язаних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ремонтом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устаткування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підключенням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аварійних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ситуаціи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в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електроустановках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на час,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перевищує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визначении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Правилами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улаштування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струмоприймачів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категоріі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̈. Оператор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планових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аварійних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перерв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електропостачанні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порядку,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главою 9.4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розділу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IX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Правил.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зобов'язании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ужити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комплекс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спрямованих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травматизму,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загибелі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людеи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та тварин,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пошкодженню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негативним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екологічним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наслідкам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заявою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цієі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зазначении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заявником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погодженням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та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погоджении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строк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власником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оплати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власником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цієі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здійснюється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порядку,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Кодексом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Кодексом систем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нездійснення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вимогою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купівля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-продаж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за договором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зупиняється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використані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зазначеноі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вимозі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покладаються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адміністратором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розрахунків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на оператора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Збитки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пов'язані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оплатою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адмініструванням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втрат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виникли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учасниками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роздрібного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ринку, оператор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відшкодовує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оформивши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претензію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цьому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учаснику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учасникам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роздрібного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ринку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відшкодування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збитків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порядку,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передбаченому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розділом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VIII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Правил. ОСР/ОСП не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несе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майнову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шкоду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матеріальні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збитки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заподіяні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надзвичайноі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ситуаціі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техногенного характеру,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здійснених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порядку,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встановленому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цими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Правилами.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прийняття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спожиту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укладении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один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декількома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об'єктами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такому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здійснюватися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усіма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об'єктами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договорі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одним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об'єктом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lastRenderedPageBreak/>
        <w:t>договорів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двома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електропостачальниками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такому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здійснюватися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повнии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його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незалежно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того, один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звернулись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 оператора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заявою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житлових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кооперативів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об'єднань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співвласників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багатоквартирних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заходи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здійснюються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 першу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чергу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адміністративного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виробничого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службового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судом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спірних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Правил та/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договорів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цими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Правилами,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пов'язане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оскаржуваним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фактом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здійснюється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своєчасного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 моменту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суду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прийняття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позовноі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заяви до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факту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підставою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підстав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зазначених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пунктах 7.5 та/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7.6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розділу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здійснюється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порядку,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визначеномуКодексом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Кодексом систем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містах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5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сільськіи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ініціатора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інформаціі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підтверджується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відповідним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документом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учасника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ринку,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вимогу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здійснювалося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ініціатор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 день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такоі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інформаціі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повторне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покриваються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ініціатора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відшкодовуються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йому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пунктом),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здійснювалося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встановленому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цими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Правилами порядку.</w:t>
      </w:r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r w:rsidRPr="001D213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побутовому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оплати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спожиту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побутовим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відшкодовуються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ініціатору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у таких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: станом на момент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оформлення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попередження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побутового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оплати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спожиту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меншии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ніж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половини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прожиткового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мінімуму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працездатних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побутовим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розрахункових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періодів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передують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дню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здійснено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повну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оплату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спожитоі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̈. Оператор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робочого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дня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адміністратора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комерційного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обліку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електроживлення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заявою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їі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здійснюється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заявою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цієі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оплати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власником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цієі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електроустановки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оператору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захищеним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здійснюється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захищеним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споживачам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Кабінетом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України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періоди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порядком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вразливих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встановленим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Кабінетом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України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забороняється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електроустановок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вразливих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. Початок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вразливих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не є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підставою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електричноі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енергіі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вразливому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lastRenderedPageBreak/>
        <w:t>електроустановка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відключена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періоди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передбаченоі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̈ </w:t>
      </w:r>
      <w:proofErr w:type="spellStart"/>
      <w:r w:rsidRPr="001D213C">
        <w:rPr>
          <w:rFonts w:ascii="Times New Roman" w:hAnsi="Times New Roman" w:cs="Times New Roman"/>
          <w:sz w:val="24"/>
          <w:szCs w:val="24"/>
        </w:rPr>
        <w:t>цими</w:t>
      </w:r>
      <w:proofErr w:type="spellEnd"/>
      <w:r w:rsidRPr="001D213C">
        <w:rPr>
          <w:rFonts w:ascii="Times New Roman" w:hAnsi="Times New Roman" w:cs="Times New Roman"/>
          <w:sz w:val="24"/>
          <w:szCs w:val="24"/>
        </w:rPr>
        <w:t xml:space="preserve"> Правилами</w:t>
      </w:r>
    </w:p>
    <w:sectPr w:rsidR="00F859FC" w:rsidRPr="001D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3C"/>
    <w:rsid w:val="001335D3"/>
    <w:rsid w:val="001D213C"/>
    <w:rsid w:val="005141A9"/>
    <w:rsid w:val="00637A03"/>
    <w:rsid w:val="00F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B297"/>
  <w15:chartTrackingRefBased/>
  <w15:docId w15:val="{7461D4BB-A39F-4484-BEA4-9F81E533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2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2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21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21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21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21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21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21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21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2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2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2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21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21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21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2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21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2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2965</Words>
  <Characters>16902</Characters>
  <Application>Microsoft Office Word</Application>
  <DocSecurity>0</DocSecurity>
  <Lines>140</Lines>
  <Paragraphs>39</Paragraphs>
  <ScaleCrop>false</ScaleCrop>
  <Company/>
  <LinksUpToDate>false</LinksUpToDate>
  <CharactersWithSpaces>19828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Білан</dc:creator>
  <cp:keywords/>
  <dc:description/>
  <cp:lastModifiedBy>Вікторія Білан</cp:lastModifiedBy>
  <cp:revision>1</cp:revision>
  <dcterms:created xsi:type="dcterms:W3CDTF">2025-12-23T10:17:00Z</dcterms:created>
  <dcterms:modified xsi:type="dcterms:W3CDTF">2025-12-23T10:19:00Z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146806b6-7b79-4dd6-85d7-e68bde1eb643</vt:lpwstr>
  </property>
</Properties>
</file>