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A91BA6" w:rsidRPr="00A91BA6" w14:paraId="292B00DD" w14:textId="77777777" w:rsidTr="00A91BA6">
        <w:trPr>
          <w:trHeight w:val="1416"/>
        </w:trPr>
        <w:tc>
          <w:tcPr>
            <w:tcW w:w="4962" w:type="dxa"/>
          </w:tcPr>
          <w:p w14:paraId="4A150312" w14:textId="77777777" w:rsidR="00A91BA6" w:rsidRPr="00A91BA6" w:rsidRDefault="00A91BA6" w:rsidP="00A91BA6">
            <w:pPr>
              <w:spacing w:line="28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14:paraId="232394EB" w14:textId="77777777" w:rsidR="00A91BA6" w:rsidRPr="00A91BA6" w:rsidRDefault="00A91BA6" w:rsidP="00A91BA6">
            <w:pPr>
              <w:spacing w:line="28" w:lineRule="atLeast"/>
              <w:ind w:right="34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/>
              </w:rPr>
            </w:pPr>
            <w:r w:rsidRPr="00A91B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/>
              </w:rPr>
              <w:t>Додаток № 1</w:t>
            </w:r>
          </w:p>
          <w:p w14:paraId="2714CADF" w14:textId="77777777" w:rsidR="00A91BA6" w:rsidRPr="00A91BA6" w:rsidRDefault="00A91BA6" w:rsidP="00A91BA6">
            <w:pPr>
              <w:spacing w:line="28" w:lineRule="atLeast"/>
              <w:ind w:right="34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/>
              </w:rPr>
            </w:pPr>
            <w:r w:rsidRPr="00A91B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/>
              </w:rPr>
              <w:t>до Договору № ______________</w:t>
            </w:r>
          </w:p>
          <w:p w14:paraId="63B79C22" w14:textId="78FED563" w:rsidR="00A91BA6" w:rsidRPr="00A91BA6" w:rsidRDefault="00A91BA6" w:rsidP="00A91BA6">
            <w:pPr>
              <w:spacing w:line="28" w:lineRule="atLeast"/>
              <w:ind w:right="34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/>
              </w:rPr>
            </w:pPr>
            <w:r w:rsidRPr="00A91B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/>
              </w:rPr>
              <w:t>про участь у агрегованій групі</w:t>
            </w:r>
          </w:p>
          <w:p w14:paraId="5C8659AC" w14:textId="424BA7FF" w:rsidR="00A91BA6" w:rsidRPr="00A91BA6" w:rsidRDefault="00A91BA6" w:rsidP="00A91BA6">
            <w:pPr>
              <w:spacing w:line="28" w:lineRule="atLeast"/>
              <w:ind w:right="34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/>
              </w:rPr>
            </w:pPr>
            <w:r w:rsidRPr="00A91B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/>
              </w:rPr>
              <w:t>від «____» _____________ 20___ року</w:t>
            </w:r>
          </w:p>
        </w:tc>
      </w:tr>
    </w:tbl>
    <w:p w14:paraId="0F616427" w14:textId="77777777" w:rsid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71CCEEE8" w14:textId="6B78ABBD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ПОРЯДОК РОЗРАХУНКУ ВАРТОСТІ КУПІВЛІ-ПРОДАЖУ ЕЛЕКТРИЧНОЇ ЕНЕРГІЇ З МЕТОЮ ВРЕГУЛЮВАННЯ НЕБАЛАНСІВ УЧАСНИКА БАЛАНСУЮЧОЇ ГРУПИ.</w:t>
      </w:r>
    </w:p>
    <w:p w14:paraId="5DF62534" w14:textId="77777777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46FE1D86" w14:textId="77777777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Після отримання від АР даних щодо обсягів та вартості </w:t>
      </w:r>
      <w:r w:rsidRPr="00A91B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небалансів електричної енергії </w:t>
      </w: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СВБ здійснює </w:t>
      </w:r>
      <w:r w:rsidRPr="00A91B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розрахунок вартості небалансів електричної енергії Учасника балансуючої групи (далі - Учасник) з урахуванням даних всіх Учасників балансуючої групи та надає Учаснику, для підтвердження достовірності розрахованих даних, «Розрахунок вартості небалансів Учасника балансуючої групи» (далі за текстом – «Розрахунок»).</w:t>
      </w:r>
    </w:p>
    <w:p w14:paraId="1DBF6B28" w14:textId="77777777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Розрахунок містить інформацію про ціни купівлі-продажу електричної енергії з метою врегулювання небалансів кожного окремого Учасника в кожному окремому розрахунковому періоді, які визначається за наступним порядком:</w:t>
      </w:r>
    </w:p>
    <w:p w14:paraId="537EB053" w14:textId="77777777" w:rsidR="00A91BA6" w:rsidRPr="00A91BA6" w:rsidRDefault="00A91BA6" w:rsidP="00A91BA6">
      <w:pPr>
        <w:numPr>
          <w:ilvl w:val="1"/>
          <w:numId w:val="25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В разі якщо Балансуюча група (далі – БГ) продає електричну енергію АР ціни на електричну енергію для Учасника визначаються наступним чином:</w:t>
      </w:r>
    </w:p>
    <w:p w14:paraId="3E3F5557" w14:textId="77777777" w:rsidR="00A91BA6" w:rsidRPr="00A91BA6" w:rsidRDefault="00A91BA6" w:rsidP="00A91BA6">
      <w:pPr>
        <w:numPr>
          <w:ilvl w:val="2"/>
          <w:numId w:val="25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Для Учасника, який купує електричну енергію, </w:t>
      </w:r>
      <w:bookmarkStart w:id="0" w:name="_Hlk48820166"/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ціна на електричну енергію у відповідному розрахунковому періоді</w:t>
      </w:r>
      <w:bookmarkEnd w:id="0"/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розраховується як сума таких складових:</w:t>
      </w:r>
    </w:p>
    <w:p w14:paraId="1EB9C7BE" w14:textId="77777777" w:rsidR="00A91BA6" w:rsidRPr="00A91BA6" w:rsidRDefault="00A91BA6" w:rsidP="00A91BA6">
      <w:pPr>
        <w:numPr>
          <w:ilvl w:val="0"/>
          <w:numId w:val="26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ціна РДН у відповідному розрахунковому періоді;</w:t>
      </w:r>
    </w:p>
    <w:p w14:paraId="58309565" w14:textId="77777777" w:rsidR="00A91BA6" w:rsidRPr="00A91BA6" w:rsidRDefault="00A91BA6" w:rsidP="00A91BA6">
      <w:pPr>
        <w:numPr>
          <w:ilvl w:val="0"/>
          <w:numId w:val="26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Ставка за створений обсяг небалансів із розрахунку на кожну створену Учасником 1МВт.год. небалансу;</w:t>
      </w:r>
    </w:p>
    <w:p w14:paraId="5AE02792" w14:textId="77777777" w:rsidR="00A91BA6" w:rsidRPr="00A91BA6" w:rsidRDefault="00A91BA6" w:rsidP="00A91BA6">
      <w:pPr>
        <w:numPr>
          <w:ilvl w:val="0"/>
          <w:numId w:val="26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різниця між ціною купівлі електричної енергії на Балансуючому ринку електричної енергії (далі – БР) та ціною електричної енергії на ринку «на добу на перед» (далі – РДН) у відповідному розрахунковому періоді помножена на Ставку БГ, яка застосовується для визначення частини економії коштів, що використовуються для забезпечення діяльності БГ (далі – Ставка БГ).</w:t>
      </w:r>
    </w:p>
    <w:p w14:paraId="645AEABF" w14:textId="77777777" w:rsidR="00A91BA6" w:rsidRPr="00A91BA6" w:rsidRDefault="00A91BA6" w:rsidP="00A91BA6">
      <w:pPr>
        <w:numPr>
          <w:ilvl w:val="2"/>
          <w:numId w:val="25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Для Учасника, який продає електричну енергію, ціна на електричну енергію у відповідному розрахунковому періоді розраховується як сума таких складових:</w:t>
      </w:r>
    </w:p>
    <w:p w14:paraId="0EEC9202" w14:textId="2272C525" w:rsidR="00A91BA6" w:rsidRPr="00A91BA6" w:rsidRDefault="00A91BA6" w:rsidP="00A91BA6">
      <w:pPr>
        <w:numPr>
          <w:ilvl w:val="0"/>
          <w:numId w:val="26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Середньозважена ціна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Пр</m:t>
            </m:r>
          </m:sub>
        </m:sSub>
      </m:oMath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) у відповідному розрахунковому періоді, яка визначається за формулою:</w:t>
      </w:r>
    </w:p>
    <w:p w14:paraId="24AA0A6E" w14:textId="77777777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2A5EDE2D" w14:textId="400CE2BA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uk-UA"/>
                </w:rPr>
                <m:t>Пр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uk-UA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uk-UA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uk-UA"/>
                        </w:rPr>
                        <m:t>Куп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/>
                        </w:rPr>
                        <m:t>i</m:t>
                      </m:r>
                    </m:sup>
                  </m:sSubSup>
                </m:e>
              </m:nary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uk-UA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uk-UA"/>
                    </w:rPr>
                    <m:t>РДН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uk-UA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uk-UA"/>
                    </w:rPr>
                    <m:t>Пр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uk-UA"/>
                    </w:rPr>
                    <m:t>БР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uk-UA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uk-UA"/>
                    </w:rPr>
                    <m:t>БР</m:t>
                  </m:r>
                </m:sub>
              </m:sSub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uk-UA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uk-UA"/>
                        </w:rPr>
                        <m:t>Пр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uk-UA"/>
                        </w:rPr>
                        <m:t>i</m:t>
                      </m:r>
                    </m:sup>
                  </m:sSubSup>
                </m:e>
              </m:nary>
            </m:den>
          </m:f>
        </m:oMath>
      </m:oMathPara>
    </w:p>
    <w:p w14:paraId="147E3160" w14:textId="77777777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де:</w:t>
      </w:r>
    </w:p>
    <w:p w14:paraId="4838FF39" w14:textId="77777777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A91BA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i</w:t>
      </w:r>
      <w:proofErr w:type="spellEnd"/>
      <w:r w:rsidRPr="00A91BA6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окремий Учасник</w:t>
      </w:r>
      <w:r w:rsidRPr="00A91B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балансуючої групи</w:t>
      </w: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;</w:t>
      </w:r>
    </w:p>
    <w:p w14:paraId="4DA41542" w14:textId="5E41D7D5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uk-UA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Куп</m:t>
            </m:r>
          </m:sub>
          <m:sup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i</m:t>
            </m:r>
          </m:sup>
        </m:sSubSup>
      </m:oMath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– обсяг електричної енергії, який купується у СВБ кожним окремим Учасником </w:t>
      </w:r>
      <w:r w:rsidRPr="00A91B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балансуючої групи</w:t>
      </w: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у відповідному розрахунковому періоді, </w:t>
      </w:r>
      <w:proofErr w:type="spellStart"/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МВт.год</w:t>
      </w:r>
      <w:proofErr w:type="spellEnd"/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.;</w:t>
      </w:r>
    </w:p>
    <w:p w14:paraId="2AD05FDE" w14:textId="0EE576BA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РДН</m:t>
            </m:r>
          </m:sub>
        </m:sSub>
      </m:oMath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– ціна РДН у відповідному розрахунковому періоді, грн./МВт.год.;</w:t>
      </w:r>
    </w:p>
    <w:p w14:paraId="16FA87CA" w14:textId="64C8B31A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uk-UA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Пр</m:t>
            </m:r>
          </m:sub>
          <m:sup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БР</m:t>
            </m:r>
          </m:sup>
        </m:sSubSup>
      </m:oMath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– обсяг електричної енергії, який СВБ продає АР у відповідному розрахунковому періоді, МВт.год.;</w:t>
      </w:r>
    </w:p>
    <w:p w14:paraId="24381671" w14:textId="59864084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БР</m:t>
            </m:r>
          </m:sub>
        </m:sSub>
      </m:oMath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– ціна БР у відповідному розрахунковому періоді, грн./МВт.год.;</w:t>
      </w:r>
    </w:p>
    <w:p w14:paraId="16C1C086" w14:textId="7C587CF3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uk-UA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Пр</m:t>
            </m:r>
          </m:sub>
          <m:sup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i</m:t>
            </m:r>
          </m:sup>
        </m:sSubSup>
      </m:oMath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– обсяг електричної енергії, який кожний окремий Учасник </w:t>
      </w:r>
      <w:r w:rsidRPr="00A91B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балансуючої групи</w:t>
      </w: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продає СВБ у відповідному розрахунковому періоді, </w:t>
      </w:r>
      <w:proofErr w:type="spellStart"/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МВт.год</w:t>
      </w:r>
      <w:proofErr w:type="spellEnd"/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14:paraId="2203957F" w14:textId="77777777" w:rsidR="00A91BA6" w:rsidRPr="00A91BA6" w:rsidRDefault="00A91BA6" w:rsidP="00A91BA6">
      <w:pPr>
        <w:numPr>
          <w:ilvl w:val="0"/>
          <w:numId w:val="26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від’ємне значення Ставки за створений обсяг небалансів із розрахунку на кожну створену Учасником 1МВт.год. небалансу;</w:t>
      </w:r>
    </w:p>
    <w:p w14:paraId="7E8AE12E" w14:textId="5DABD084" w:rsidR="00A91BA6" w:rsidRPr="00A91BA6" w:rsidRDefault="00A91BA6" w:rsidP="00A91BA6">
      <w:pPr>
        <w:numPr>
          <w:ilvl w:val="0"/>
          <w:numId w:val="26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різниця між ціною продажу електричної енергії на БР та Середньозваженою ціною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Пр</m:t>
            </m:r>
          </m:sub>
        </m:sSub>
      </m:oMath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) у відповідному розрахунковому періоді помножена на Ставку БГ.</w:t>
      </w:r>
    </w:p>
    <w:p w14:paraId="30ED9CD2" w14:textId="77777777" w:rsidR="00A91BA6" w:rsidRPr="00A91BA6" w:rsidRDefault="00A91BA6" w:rsidP="00A91BA6">
      <w:pPr>
        <w:numPr>
          <w:ilvl w:val="1"/>
          <w:numId w:val="25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В разі якщо БГ купує електричну енергію у АР ціни на електричну енергію для Учасника визначаються наступним чином:</w:t>
      </w:r>
    </w:p>
    <w:p w14:paraId="26A5E88D" w14:textId="77777777" w:rsidR="00A91BA6" w:rsidRPr="00A91BA6" w:rsidRDefault="00A91BA6" w:rsidP="00A91BA6">
      <w:pPr>
        <w:numPr>
          <w:ilvl w:val="2"/>
          <w:numId w:val="25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Для Учасника, який купує електричну енергію, ціна на електричну енергію у відповідному розрахунковому періоді розраховується як сума таких складових:</w:t>
      </w:r>
    </w:p>
    <w:p w14:paraId="45D72EE8" w14:textId="6DE8A4F3" w:rsidR="00A91BA6" w:rsidRPr="00A91BA6" w:rsidRDefault="00A91BA6" w:rsidP="00A91BA6">
      <w:pPr>
        <w:numPr>
          <w:ilvl w:val="0"/>
          <w:numId w:val="26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Середньозважена ціна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Куп</m:t>
            </m:r>
          </m:sub>
        </m:sSub>
      </m:oMath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) у відповідному розрахунковому періоді, яка визначається за формулою:</w:t>
      </w:r>
    </w:p>
    <w:p w14:paraId="6B2F5145" w14:textId="77777777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114DBFDA" w14:textId="43E34C00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uk-UA"/>
                </w:rPr>
                <m:t>Куп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uk-UA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uk-UA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uk-UA"/>
                        </w:rPr>
                        <m:t>Пр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/>
                        </w:rPr>
                        <m:t>i</m:t>
                      </m:r>
                    </m:sup>
                  </m:sSubSup>
                </m:e>
              </m:nary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uk-UA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uk-UA"/>
                    </w:rPr>
                    <m:t>РДН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uk-UA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uk-UA"/>
                    </w:rPr>
                    <m:t>Куп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uk-UA"/>
                    </w:rPr>
                    <m:t>БР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uk-UA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uk-UA"/>
                    </w:rPr>
                    <m:t>БР</m:t>
                  </m:r>
                </m:sub>
              </m:sSub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uk-UA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uk-UA"/>
                        </w:rPr>
                        <m:t>Куп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uk-UA"/>
                        </w:rPr>
                        <m:t>i</m:t>
                      </m:r>
                    </m:sup>
                  </m:sSubSup>
                </m:e>
              </m:nary>
            </m:den>
          </m:f>
        </m:oMath>
      </m:oMathPara>
    </w:p>
    <w:p w14:paraId="6EC5C45E" w14:textId="77777777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де:</w:t>
      </w:r>
    </w:p>
    <w:p w14:paraId="340B3080" w14:textId="77777777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A91BA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i</w:t>
      </w:r>
      <w:proofErr w:type="spellEnd"/>
      <w:r w:rsidRPr="00A91BA6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окремий Учасник</w:t>
      </w:r>
      <w:r w:rsidRPr="00A91B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балансуючої групи</w:t>
      </w: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;</w:t>
      </w:r>
    </w:p>
    <w:p w14:paraId="2C507D23" w14:textId="6F77F5DD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uk-UA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Пр</m:t>
            </m:r>
          </m:sub>
          <m:sup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i</m:t>
            </m:r>
          </m:sup>
        </m:sSubSup>
      </m:oMath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– обсяг електричної енергії, який кожен окремий учасник продає СВБ у відповідному розрахунковому періоді, </w:t>
      </w:r>
      <w:proofErr w:type="spellStart"/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МВт.год</w:t>
      </w:r>
      <w:proofErr w:type="spellEnd"/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.;</w:t>
      </w:r>
    </w:p>
    <w:p w14:paraId="26DD6B01" w14:textId="557407DD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РДН</m:t>
            </m:r>
          </m:sub>
        </m:sSub>
      </m:oMath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– ціна РДН у відповідному розрахунковому періоді, грн./МВт.год.;</w:t>
      </w:r>
    </w:p>
    <w:p w14:paraId="175EBD30" w14:textId="3039B370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uk-UA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Куп</m:t>
            </m:r>
          </m:sub>
          <m:sup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БР</m:t>
            </m:r>
          </m:sup>
        </m:sSubSup>
      </m:oMath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– обсяг електричної енергії, який СВБ купує у АР у відповідному розрахунковому періоді, МВт.год.;</w:t>
      </w:r>
    </w:p>
    <w:p w14:paraId="288C9A47" w14:textId="378EFA56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БР</m:t>
            </m:r>
          </m:sub>
        </m:sSub>
      </m:oMath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– ціна БР у відповідному розрахунковому періоді, грн./МВт.год.;</w:t>
      </w:r>
    </w:p>
    <w:p w14:paraId="35076658" w14:textId="5C7BAA0F" w:rsidR="00A91BA6" w:rsidRPr="00A91BA6" w:rsidRDefault="00A91BA6" w:rsidP="00A91BA6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uk-UA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Куп</m:t>
            </m:r>
          </m:sub>
          <m:sup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i</m:t>
            </m:r>
          </m:sup>
        </m:sSubSup>
      </m:oMath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– обсяг електричної енергії, який купується у СВБ кожним окремим Учасником </w:t>
      </w:r>
      <w:r w:rsidRPr="00A91B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балансуючої групи</w:t>
      </w: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у відповідному розрахунковому періоді, </w:t>
      </w:r>
      <w:proofErr w:type="spellStart"/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МВт.год</w:t>
      </w:r>
      <w:proofErr w:type="spellEnd"/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14:paraId="77EDFB8F" w14:textId="77777777" w:rsidR="00A91BA6" w:rsidRPr="00A91BA6" w:rsidRDefault="00A91BA6" w:rsidP="00A91BA6">
      <w:pPr>
        <w:numPr>
          <w:ilvl w:val="0"/>
          <w:numId w:val="26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Ставка за створений обсяг небалансів із розрахунку на кожну створену Учасником 1МВт.год. небалансу;</w:t>
      </w:r>
    </w:p>
    <w:p w14:paraId="7FD882A0" w14:textId="78E83BD3" w:rsidR="00A91BA6" w:rsidRPr="00A91BA6" w:rsidRDefault="00A91BA6" w:rsidP="00A91BA6">
      <w:pPr>
        <w:numPr>
          <w:ilvl w:val="0"/>
          <w:numId w:val="26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різниця між ціною електричної енергії на БР та Середньозваженою ціною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uk-UA"/>
              </w:rPr>
              <m:t>Куп</m:t>
            </m:r>
          </m:sub>
        </m:sSub>
      </m:oMath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) у відповідному розрахунковому періоді помножена на Ставку БГ.</w:t>
      </w:r>
    </w:p>
    <w:p w14:paraId="301820B3" w14:textId="77777777" w:rsidR="00A91BA6" w:rsidRPr="00A91BA6" w:rsidRDefault="00A91BA6" w:rsidP="00A91BA6">
      <w:pPr>
        <w:numPr>
          <w:ilvl w:val="2"/>
          <w:numId w:val="25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Для Учасника, який продає електричну енергію, ціна на електричну енергію у відповідному розрахунковому періоді розраховується як сума таких складових:</w:t>
      </w:r>
    </w:p>
    <w:p w14:paraId="28AB2E26" w14:textId="77777777" w:rsidR="00A91BA6" w:rsidRPr="00A91BA6" w:rsidRDefault="00A91BA6" w:rsidP="00A91BA6">
      <w:pPr>
        <w:numPr>
          <w:ilvl w:val="0"/>
          <w:numId w:val="26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ціна РДН у відповідному розрахунковому періоді;</w:t>
      </w:r>
    </w:p>
    <w:p w14:paraId="4A162758" w14:textId="77777777" w:rsidR="00A91BA6" w:rsidRPr="00A91BA6" w:rsidRDefault="00A91BA6" w:rsidP="00A91BA6">
      <w:pPr>
        <w:numPr>
          <w:ilvl w:val="0"/>
          <w:numId w:val="26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від’ємне значення Ставки за створений обсяг небалансів із розрахунку на кожну створену Учасником 1МВт.год. небалансу;</w:t>
      </w:r>
    </w:p>
    <w:p w14:paraId="4EF03602" w14:textId="77777777" w:rsidR="00A91BA6" w:rsidRPr="00A91BA6" w:rsidRDefault="00A91BA6" w:rsidP="00A91BA6">
      <w:pPr>
        <w:numPr>
          <w:ilvl w:val="0"/>
          <w:numId w:val="26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lastRenderedPageBreak/>
        <w:t>різниця між ціною продажу електричної енергії на БР та ціною електричної енергії на РДН у відповідному розрахунковому періоді помножена на Ставку БГ.</w:t>
      </w:r>
    </w:p>
    <w:p w14:paraId="7054B8CD" w14:textId="77777777" w:rsidR="00A91BA6" w:rsidRPr="00A91BA6" w:rsidRDefault="00A91BA6" w:rsidP="00A91BA6">
      <w:pPr>
        <w:numPr>
          <w:ilvl w:val="1"/>
          <w:numId w:val="25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Ставка за створений обсяг небалансів із розрахунку на кожну створену Учасником 1МВт.год. небалансу становить: </w:t>
      </w:r>
      <w:r w:rsidRPr="00A91BA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100,</w:t>
      </w:r>
      <w:r w:rsidRPr="00A91BA6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A91BA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0 грн./</w:t>
      </w:r>
      <w:proofErr w:type="spellStart"/>
      <w:r w:rsidRPr="00A91BA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МВт.год</w:t>
      </w:r>
      <w:proofErr w:type="spellEnd"/>
      <w:r w:rsidRPr="00A91BA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.</w:t>
      </w:r>
    </w:p>
    <w:p w14:paraId="7D4274A6" w14:textId="77777777" w:rsidR="00A91BA6" w:rsidRPr="00A91BA6" w:rsidRDefault="00A91BA6" w:rsidP="00A91BA6">
      <w:pPr>
        <w:numPr>
          <w:ilvl w:val="1"/>
          <w:numId w:val="25"/>
        </w:numPr>
        <w:spacing w:after="0" w:line="28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Ставка БГ становить: </w:t>
      </w:r>
      <w:r w:rsidRPr="00A91BA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20%.</w:t>
      </w:r>
    </w:p>
    <w:p w14:paraId="7981FEF6" w14:textId="77777777" w:rsidR="00A91BA6" w:rsidRPr="00A91BA6" w:rsidRDefault="00A91BA6" w:rsidP="00A91BA6">
      <w:pPr>
        <w:numPr>
          <w:ilvl w:val="1"/>
          <w:numId w:val="25"/>
        </w:numPr>
        <w:spacing w:after="0" w:line="2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91BA6">
        <w:rPr>
          <w:rFonts w:ascii="Times New Roman" w:eastAsia="Times New Roman" w:hAnsi="Times New Roman" w:cs="Times New Roman"/>
          <w:sz w:val="26"/>
          <w:szCs w:val="26"/>
          <w:lang w:val="uk-UA"/>
        </w:rPr>
        <w:t>У Рахунках та Актах ціни купівлі та/або продажу за розрахункову декаду та розрахунковий місяць визначаються як середньозважені ціни за відповідний період (декаду, місяць).</w:t>
      </w:r>
    </w:p>
    <w:p w14:paraId="66D38CA3" w14:textId="77777777" w:rsidR="00C713FF" w:rsidRPr="00A91BA6" w:rsidRDefault="00C713FF" w:rsidP="00C713FF">
      <w:pPr>
        <w:spacing w:after="0" w:line="2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5CC740B9" w14:textId="77777777" w:rsidR="00C713FF" w:rsidRPr="00D72130" w:rsidRDefault="00C713FF" w:rsidP="00C713FF">
      <w:pPr>
        <w:pStyle w:val="a7"/>
        <w:numPr>
          <w:ilvl w:val="0"/>
          <w:numId w:val="23"/>
        </w:numPr>
        <w:spacing w:after="0" w:line="28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D72130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РЕКВІЗИТИ ТА ПІДПИСИ СТОРІН:</w:t>
      </w:r>
    </w:p>
    <w:tbl>
      <w:tblPr>
        <w:tblStyle w:val="ac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962"/>
        <w:gridCol w:w="4678"/>
      </w:tblGrid>
      <w:tr w:rsidR="00C713FF" w:rsidRPr="00D72130" w14:paraId="1E943D53" w14:textId="77777777" w:rsidTr="00D70CD7">
        <w:trPr>
          <w:trHeight w:val="3411"/>
        </w:trPr>
        <w:tc>
          <w:tcPr>
            <w:tcW w:w="4962" w:type="dxa"/>
          </w:tcPr>
          <w:p w14:paraId="630AEE8B" w14:textId="77777777" w:rsidR="00C713FF" w:rsidRPr="00D72130" w:rsidRDefault="00C713FF" w:rsidP="00D70CD7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bookmarkStart w:id="1" w:name="_Hlk48922717"/>
            <w:r w:rsidRPr="00D721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СВБ</w:t>
            </w:r>
          </w:p>
          <w:p w14:paraId="356E3592" w14:textId="4FB41D81" w:rsidR="00C713FF" w:rsidRPr="00D72130" w:rsidRDefault="00C713FF" w:rsidP="00D70CD7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D721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ТОВ «</w:t>
            </w:r>
            <w:r w:rsidR="002C4A8C" w:rsidRPr="00D721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ВОЛЬТРА</w:t>
            </w:r>
            <w:r w:rsidRPr="00D721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»</w:t>
            </w:r>
          </w:p>
          <w:p w14:paraId="6009EB2B" w14:textId="77777777" w:rsidR="00C713FF" w:rsidRPr="00D72130" w:rsidRDefault="00C713FF" w:rsidP="00D70CD7">
            <w:pPr>
              <w:ind w:left="3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D721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Місцезнаходження: </w:t>
            </w:r>
          </w:p>
          <w:p w14:paraId="598C9E82" w14:textId="15F570D2" w:rsidR="00952764" w:rsidRDefault="00952764" w:rsidP="00952764">
            <w:pPr>
              <w:ind w:left="3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9527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14013, Чернігівська обл., місто Чернігів, </w:t>
            </w:r>
            <w:proofErr w:type="spellStart"/>
            <w:r w:rsidRPr="009527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просп</w:t>
            </w:r>
            <w:proofErr w:type="spellEnd"/>
            <w:r w:rsidRPr="009527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9527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Перемоги,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9527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119а, </w:t>
            </w:r>
            <w:proofErr w:type="spellStart"/>
            <w:r w:rsidRPr="009527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  <w:r w:rsidRPr="009527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41</w:t>
            </w:r>
          </w:p>
          <w:p w14:paraId="5F292FEA" w14:textId="3715C753" w:rsidR="00C713FF" w:rsidRPr="00D72130" w:rsidRDefault="00C713FF" w:rsidP="00952764">
            <w:pPr>
              <w:ind w:left="3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D721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Фактична адреса: </w:t>
            </w:r>
          </w:p>
          <w:p w14:paraId="10683F8C" w14:textId="4376C88F" w:rsidR="00AB5E21" w:rsidRDefault="00AB5E21" w:rsidP="00AB5E21">
            <w:pPr>
              <w:ind w:left="3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B5E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01021, місто Київ,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AB5E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Кловський узвіз, 7,</w:t>
            </w:r>
            <w:r w:rsidR="00B11D9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br/>
            </w:r>
            <w:r w:rsidRPr="00AB5E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оф. 134</w:t>
            </w:r>
          </w:p>
          <w:p w14:paraId="4B5C9CD8" w14:textId="737CA8E5" w:rsidR="00C713FF" w:rsidRPr="00D72130" w:rsidRDefault="00C713FF" w:rsidP="00AB5E21">
            <w:pPr>
              <w:ind w:left="3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D721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Код ЄДРПОУ: </w:t>
            </w:r>
            <w:r w:rsidR="00377E08" w:rsidRPr="00D721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46052767</w:t>
            </w:r>
            <w:r w:rsidRPr="00D721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, ІПН </w:t>
            </w:r>
            <w:r w:rsidR="008F2B70" w:rsidRPr="008F2B7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460527625261</w:t>
            </w:r>
          </w:p>
          <w:p w14:paraId="3AF9EBF3" w14:textId="2C810038" w:rsidR="00C713FF" w:rsidRPr="00D72130" w:rsidRDefault="00C713FF" w:rsidP="00D70CD7">
            <w:pPr>
              <w:ind w:left="3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D721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енергетичний ідентифікаційний код (EIC): №</w:t>
            </w:r>
            <w:r w:rsidR="00AB322E" w:rsidRPr="00D72130"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  <w:t>62X0442935379736</w:t>
            </w:r>
          </w:p>
          <w:p w14:paraId="20DDAF2F" w14:textId="4C1C5144" w:rsidR="00C713FF" w:rsidRPr="00D72130" w:rsidRDefault="00C713FF" w:rsidP="00D70CD7">
            <w:pPr>
              <w:ind w:left="3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/>
              </w:rPr>
            </w:pPr>
            <w:r w:rsidRPr="00D721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п/рахунок </w:t>
            </w:r>
            <w:r w:rsidRPr="00D721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IBAN</w:t>
            </w:r>
            <w:r w:rsidRPr="00D721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: </w:t>
            </w:r>
            <w:r w:rsidR="00910C2E" w:rsidRPr="00910C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/>
              </w:rPr>
              <w:t>UA023004650000026003300114205</w:t>
            </w:r>
          </w:p>
          <w:p w14:paraId="739652BF" w14:textId="233B4686" w:rsidR="00C713FF" w:rsidRPr="00CC7EC4" w:rsidRDefault="00C713FF" w:rsidP="00D70CD7">
            <w:pPr>
              <w:ind w:left="3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D721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Ел. сайт: </w:t>
            </w:r>
            <w:hyperlink r:id="rId7" w:history="1">
              <w:r w:rsidR="00512C30" w:rsidRPr="00CC7EC4">
                <w:rPr>
                  <w:rStyle w:val="ae"/>
                  <w:rFonts w:ascii="Times New Roman" w:eastAsia="Times New Roman" w:hAnsi="Times New Roman" w:cs="Times New Roman"/>
                  <w:bCs/>
                  <w:sz w:val="26"/>
                  <w:szCs w:val="26"/>
                  <w:lang w:val="uk-UA"/>
                </w:rPr>
                <w:t>http://voltra.net.ua/</w:t>
              </w:r>
            </w:hyperlink>
            <w:r w:rsidR="00512C30" w:rsidRPr="00CC7EC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14:paraId="68F15DD3" w14:textId="492986CC" w:rsidR="00C713FF" w:rsidRPr="00CC7EC4" w:rsidRDefault="00C713FF" w:rsidP="00D70CD7">
            <w:pPr>
              <w:ind w:left="3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CC7EC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E-</w:t>
            </w:r>
            <w:proofErr w:type="spellStart"/>
            <w:r w:rsidRPr="00CC7EC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mail</w:t>
            </w:r>
            <w:proofErr w:type="spellEnd"/>
            <w:r w:rsidRPr="00CC7EC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: </w:t>
            </w:r>
            <w:hyperlink r:id="rId8" w:history="1">
              <w:r w:rsidR="00CC7EC4" w:rsidRPr="00CC7EC4">
                <w:rPr>
                  <w:rStyle w:val="ae"/>
                  <w:rFonts w:ascii="Times New Roman" w:hAnsi="Times New Roman" w:cs="Times New Roman"/>
                  <w:sz w:val="26"/>
                  <w:szCs w:val="26"/>
                  <w:lang w:val="en-US"/>
                </w:rPr>
                <w:t>voltra.energy.ua@gmail.com</w:t>
              </w:r>
            </w:hyperlink>
            <w:r w:rsidR="00CC7EC4" w:rsidRPr="00CC7EC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C7EC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14:paraId="0EA94BFC" w14:textId="77777777" w:rsidR="00C713FF" w:rsidRPr="00D72130" w:rsidRDefault="00C713FF" w:rsidP="00D70CD7">
            <w:pPr>
              <w:ind w:left="3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14:paraId="0FD4BE58" w14:textId="653ED0F0" w:rsidR="00C713FF" w:rsidRPr="00D72130" w:rsidRDefault="002C4A8C" w:rsidP="00D70CD7">
            <w:pPr>
              <w:ind w:left="3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D721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Директор</w:t>
            </w:r>
          </w:p>
          <w:p w14:paraId="6F96E77E" w14:textId="77777777" w:rsidR="00C713FF" w:rsidRPr="00D72130" w:rsidRDefault="00C713FF" w:rsidP="00D70CD7">
            <w:pPr>
              <w:ind w:left="3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0B3BCF74" w14:textId="18C9B34B" w:rsidR="00C713FF" w:rsidRPr="00D72130" w:rsidRDefault="00C713FF" w:rsidP="00D70CD7">
            <w:pPr>
              <w:ind w:left="3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721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__________</w:t>
            </w:r>
            <w:r w:rsidR="00D721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_</w:t>
            </w:r>
            <w:r w:rsidRPr="00D721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__/</w:t>
            </w:r>
            <w:r w:rsidR="002C4A8C" w:rsidRPr="00D721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В’ячеслав КОСТЮКОВ</w:t>
            </w:r>
            <w:r w:rsidRPr="00D721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/</w:t>
            </w:r>
          </w:p>
          <w:p w14:paraId="1092403A" w14:textId="77777777" w:rsidR="00C713FF" w:rsidRPr="00D72130" w:rsidRDefault="00C713FF" w:rsidP="00D70CD7">
            <w:pPr>
              <w:ind w:left="3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721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М.П.</w:t>
            </w:r>
          </w:p>
        </w:tc>
        <w:tc>
          <w:tcPr>
            <w:tcW w:w="4678" w:type="dxa"/>
          </w:tcPr>
          <w:p w14:paraId="55B6B58E" w14:textId="77777777" w:rsidR="00C713FF" w:rsidRPr="00D72130" w:rsidRDefault="00C713FF" w:rsidP="0013440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D721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УЧАСНИК БАЛАНСУЮЧОЇ ГРУПИ</w:t>
            </w:r>
          </w:p>
          <w:p w14:paraId="5D5FE32C" w14:textId="488A8E95" w:rsidR="00C713FF" w:rsidRPr="00D72130" w:rsidRDefault="00C713FF" w:rsidP="00D70CD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D721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_________________________________</w:t>
            </w:r>
          </w:p>
          <w:p w14:paraId="429AFFFA" w14:textId="77777777" w:rsidR="00C713FF" w:rsidRPr="00D72130" w:rsidRDefault="00C713FF" w:rsidP="0013440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14:paraId="4F5AF05D" w14:textId="77777777" w:rsidR="00C713FF" w:rsidRPr="00D72130" w:rsidRDefault="00C713FF" w:rsidP="0013440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14:paraId="6EC3F1C1" w14:textId="77777777" w:rsidR="00C713FF" w:rsidRPr="00D72130" w:rsidRDefault="00C713FF" w:rsidP="0013440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14:paraId="6E1E6E60" w14:textId="77777777" w:rsidR="00C713FF" w:rsidRPr="00D72130" w:rsidRDefault="00C713FF" w:rsidP="0013440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14:paraId="207D3D0E" w14:textId="77777777" w:rsidR="00C713FF" w:rsidRPr="00D72130" w:rsidRDefault="00C713FF" w:rsidP="0013440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14:paraId="7F9C1660" w14:textId="77777777" w:rsidR="00C713FF" w:rsidRPr="00D72130" w:rsidRDefault="00C713FF" w:rsidP="0013440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14:paraId="22136E57" w14:textId="77777777" w:rsidR="00C713FF" w:rsidRPr="00D72130" w:rsidRDefault="00C713FF" w:rsidP="0013440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14:paraId="5E7CD70C" w14:textId="77777777" w:rsidR="00C713FF" w:rsidRPr="00D72130" w:rsidRDefault="00C713FF" w:rsidP="0013440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14:paraId="7652C039" w14:textId="77777777" w:rsidR="00C713FF" w:rsidRPr="00D72130" w:rsidRDefault="00C713FF" w:rsidP="0013440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14:paraId="5FA534E1" w14:textId="77777777" w:rsidR="00C713FF" w:rsidRPr="00D72130" w:rsidRDefault="00C713FF" w:rsidP="0013440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  <w:p w14:paraId="5FEA8469" w14:textId="77777777" w:rsidR="00C713FF" w:rsidRPr="00D72130" w:rsidRDefault="00C713FF" w:rsidP="0013440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  <w:p w14:paraId="42E6A6D5" w14:textId="77777777" w:rsidR="00C713FF" w:rsidRPr="00D72130" w:rsidRDefault="00C713FF" w:rsidP="0013440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  <w:p w14:paraId="259B086E" w14:textId="77777777" w:rsidR="00C713FF" w:rsidRPr="00D72130" w:rsidRDefault="00C713FF" w:rsidP="0013440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  <w:p w14:paraId="479F2FA3" w14:textId="77777777" w:rsidR="00C713FF" w:rsidRPr="00D72130" w:rsidRDefault="00C713FF" w:rsidP="0013440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721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_________________</w:t>
            </w:r>
          </w:p>
          <w:p w14:paraId="40F36B96" w14:textId="77777777" w:rsidR="00C713FF" w:rsidRPr="00D72130" w:rsidRDefault="00C713FF" w:rsidP="0013440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  <w:p w14:paraId="2E484594" w14:textId="0CEFFAF2" w:rsidR="00D72130" w:rsidRPr="00D72130" w:rsidRDefault="00D72130" w:rsidP="00D72130">
            <w:pPr>
              <w:ind w:left="3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721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________________/</w:t>
            </w:r>
            <w:r w:rsidRPr="00D721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________________</w:t>
            </w:r>
            <w:r w:rsidRPr="00D721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/</w:t>
            </w:r>
          </w:p>
          <w:p w14:paraId="41316248" w14:textId="77777777" w:rsidR="00C713FF" w:rsidRPr="00D72130" w:rsidRDefault="00C713FF" w:rsidP="0013440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721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М.П.</w:t>
            </w:r>
          </w:p>
        </w:tc>
      </w:tr>
      <w:bookmarkEnd w:id="1"/>
    </w:tbl>
    <w:p w14:paraId="38015279" w14:textId="77777777" w:rsidR="00C713FF" w:rsidRPr="00D72130" w:rsidRDefault="00C713FF" w:rsidP="00C713FF">
      <w:pPr>
        <w:spacing w:after="0"/>
        <w:rPr>
          <w:rFonts w:ascii="Times New Roman" w:eastAsia="Times New Roman" w:hAnsi="Times New Roman" w:cs="Times New Roman"/>
          <w:sz w:val="2"/>
          <w:szCs w:val="2"/>
          <w:lang w:val="uk-UA"/>
        </w:rPr>
      </w:pPr>
    </w:p>
    <w:p w14:paraId="19B2D2CF" w14:textId="723BD8DC" w:rsidR="006069C8" w:rsidRPr="00D72130" w:rsidRDefault="006069C8">
      <w:pPr>
        <w:rPr>
          <w:rFonts w:ascii="Times New Roman" w:hAnsi="Times New Roman" w:cs="Times New Roman"/>
          <w:lang w:val="uk-UA"/>
        </w:rPr>
      </w:pPr>
    </w:p>
    <w:sectPr w:rsidR="006069C8" w:rsidRPr="00D72130" w:rsidSect="004831F8">
      <w:footerReference w:type="default" r:id="rId9"/>
      <w:pgSz w:w="11907" w:h="16839"/>
      <w:pgMar w:top="1134" w:right="850" w:bottom="1134" w:left="1701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784B" w14:textId="77777777" w:rsidR="001724E0" w:rsidRDefault="001724E0" w:rsidP="009466A5">
      <w:pPr>
        <w:spacing w:after="0" w:line="240" w:lineRule="auto"/>
      </w:pPr>
      <w:r>
        <w:separator/>
      </w:r>
    </w:p>
  </w:endnote>
  <w:endnote w:type="continuationSeparator" w:id="0">
    <w:p w14:paraId="147AA894" w14:textId="77777777" w:rsidR="001724E0" w:rsidRDefault="001724E0" w:rsidP="0094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400436278"/>
      <w:docPartObj>
        <w:docPartGallery w:val="Page Numbers (Bottom of Page)"/>
        <w:docPartUnique/>
      </w:docPartObj>
    </w:sdtPr>
    <w:sdtEndPr/>
    <w:sdtContent>
      <w:p w14:paraId="25C5C413" w14:textId="77777777" w:rsidR="00C713FF" w:rsidRPr="007E5D5F" w:rsidRDefault="00C713FF">
        <w:pPr>
          <w:pStyle w:val="af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E5D5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5D5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E5D5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E0D94">
          <w:rPr>
            <w:rFonts w:ascii="Times New Roman" w:hAnsi="Times New Roman" w:cs="Times New Roman"/>
            <w:noProof/>
            <w:sz w:val="20"/>
            <w:szCs w:val="20"/>
            <w:lang w:val="uk-UA"/>
          </w:rPr>
          <w:t>11</w:t>
        </w:r>
        <w:r w:rsidRPr="007E5D5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tbl>
    <w:tblPr>
      <w:tblStyle w:val="ac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9"/>
    </w:tblGrid>
    <w:tr w:rsidR="00C713FF" w:rsidRPr="00772871" w14:paraId="4E2DE004" w14:textId="77777777" w:rsidTr="00E528C3">
      <w:tc>
        <w:tcPr>
          <w:tcW w:w="4820" w:type="dxa"/>
        </w:tcPr>
        <w:p w14:paraId="2EFFD7C2" w14:textId="77777777" w:rsidR="00C713FF" w:rsidRPr="00772871" w:rsidRDefault="00C713FF" w:rsidP="00E528C3">
          <w:pPr>
            <w:pStyle w:val="af4"/>
            <w:ind w:right="175"/>
            <w:rPr>
              <w:rFonts w:ascii="Times New Roman" w:hAnsi="Times New Roman" w:cs="Times New Roman"/>
              <w:sz w:val="20"/>
              <w:szCs w:val="20"/>
              <w:lang w:val="uk-UA"/>
            </w:rPr>
          </w:pPr>
          <w:r w:rsidRPr="00772871">
            <w:rPr>
              <w:rFonts w:ascii="Times New Roman" w:hAnsi="Times New Roman" w:cs="Times New Roman"/>
              <w:sz w:val="20"/>
              <w:szCs w:val="20"/>
              <w:lang w:val="uk-UA"/>
            </w:rPr>
            <w:t>СВБ ______________________________ (підпис)</w:t>
          </w:r>
        </w:p>
        <w:p w14:paraId="2804F290" w14:textId="77777777" w:rsidR="00C713FF" w:rsidRPr="00772871" w:rsidRDefault="00C713FF" w:rsidP="00772871">
          <w:pPr>
            <w:pStyle w:val="af4"/>
            <w:rPr>
              <w:rFonts w:ascii="Times New Roman" w:hAnsi="Times New Roman" w:cs="Times New Roman"/>
              <w:sz w:val="20"/>
              <w:szCs w:val="20"/>
              <w:lang w:val="uk-UA"/>
            </w:rPr>
          </w:pPr>
          <w:r w:rsidRPr="00772871">
            <w:rPr>
              <w:rFonts w:ascii="Times New Roman" w:hAnsi="Times New Roman" w:cs="Times New Roman"/>
              <w:sz w:val="20"/>
              <w:szCs w:val="20"/>
              <w:lang w:val="uk-UA"/>
            </w:rPr>
            <w:t>М.П.</w:t>
          </w:r>
        </w:p>
      </w:tc>
      <w:tc>
        <w:tcPr>
          <w:tcW w:w="4819" w:type="dxa"/>
        </w:tcPr>
        <w:p w14:paraId="60DA43EB" w14:textId="77777777" w:rsidR="00C713FF" w:rsidRDefault="00C713FF" w:rsidP="00E528C3">
          <w:pPr>
            <w:pStyle w:val="af4"/>
            <w:tabs>
              <w:tab w:val="clear" w:pos="4677"/>
              <w:tab w:val="center" w:pos="4600"/>
            </w:tabs>
            <w:rPr>
              <w:rFonts w:ascii="Times New Roman" w:hAnsi="Times New Roman" w:cs="Times New Roman"/>
              <w:sz w:val="20"/>
              <w:szCs w:val="20"/>
              <w:lang w:val="uk-UA"/>
            </w:rPr>
          </w:pPr>
          <w:r>
            <w:rPr>
              <w:rFonts w:ascii="Times New Roman" w:hAnsi="Times New Roman" w:cs="Times New Roman"/>
              <w:sz w:val="20"/>
              <w:szCs w:val="20"/>
              <w:lang w:val="uk-UA"/>
            </w:rPr>
            <w:t>Учасник _____________________________ (підпис)</w:t>
          </w:r>
        </w:p>
        <w:p w14:paraId="306C84C2" w14:textId="77777777" w:rsidR="00C713FF" w:rsidRPr="00772871" w:rsidRDefault="00C713FF" w:rsidP="00772871">
          <w:pPr>
            <w:pStyle w:val="af4"/>
            <w:rPr>
              <w:rFonts w:ascii="Times New Roman" w:hAnsi="Times New Roman" w:cs="Times New Roman"/>
              <w:sz w:val="20"/>
              <w:szCs w:val="20"/>
              <w:lang w:val="uk-UA"/>
            </w:rPr>
          </w:pPr>
          <w:r>
            <w:rPr>
              <w:rFonts w:ascii="Times New Roman" w:hAnsi="Times New Roman" w:cs="Times New Roman"/>
              <w:sz w:val="20"/>
              <w:szCs w:val="20"/>
              <w:lang w:val="uk-UA"/>
            </w:rPr>
            <w:t>М.П.</w:t>
          </w:r>
        </w:p>
      </w:tc>
    </w:tr>
  </w:tbl>
  <w:p w14:paraId="50F7D59D" w14:textId="77777777" w:rsidR="00C713FF" w:rsidRPr="007E5D5F" w:rsidRDefault="00C713FF" w:rsidP="0077799D">
    <w:pPr>
      <w:pStyle w:val="af4"/>
      <w:rPr>
        <w:rFonts w:ascii="Times New Roman" w:hAnsi="Times New Roman" w:cs="Times New Roman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EF16" w14:textId="77777777" w:rsidR="001724E0" w:rsidRDefault="001724E0" w:rsidP="009466A5">
      <w:pPr>
        <w:spacing w:after="0" w:line="240" w:lineRule="auto"/>
      </w:pPr>
      <w:r>
        <w:separator/>
      </w:r>
    </w:p>
  </w:footnote>
  <w:footnote w:type="continuationSeparator" w:id="0">
    <w:p w14:paraId="4D11E7E1" w14:textId="77777777" w:rsidR="001724E0" w:rsidRDefault="001724E0" w:rsidP="00946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3A2"/>
    <w:multiLevelType w:val="hybridMultilevel"/>
    <w:tmpl w:val="44F01C82"/>
    <w:lvl w:ilvl="0" w:tplc="61789E6C"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152B3CC4"/>
    <w:multiLevelType w:val="hybridMultilevel"/>
    <w:tmpl w:val="EC74C422"/>
    <w:lvl w:ilvl="0" w:tplc="D0E0AF3C">
      <w:start w:val="1"/>
      <w:numFmt w:val="decimal"/>
      <w:lvlText w:val="%1."/>
      <w:lvlJc w:val="left"/>
      <w:pPr>
        <w:ind w:left="720" w:hanging="360"/>
      </w:pPr>
    </w:lvl>
    <w:lvl w:ilvl="1" w:tplc="4176C51E">
      <w:start w:val="1"/>
      <w:numFmt w:val="lowerLetter"/>
      <w:lvlText w:val="%2)"/>
      <w:lvlJc w:val="left"/>
      <w:pPr>
        <w:ind w:left="1440" w:hanging="360"/>
      </w:pPr>
    </w:lvl>
    <w:lvl w:ilvl="2" w:tplc="8DF0AE62">
      <w:start w:val="1"/>
      <w:numFmt w:val="lowerRoman"/>
      <w:lvlText w:val="%3."/>
      <w:lvlJc w:val="right"/>
      <w:pPr>
        <w:ind w:left="2160" w:hanging="180"/>
      </w:pPr>
    </w:lvl>
    <w:lvl w:ilvl="3" w:tplc="6A6C32B0">
      <w:start w:val="1"/>
      <w:numFmt w:val="decimal"/>
      <w:lvlText w:val="%4."/>
      <w:lvlJc w:val="left"/>
      <w:pPr>
        <w:ind w:left="2880" w:hanging="360"/>
      </w:pPr>
    </w:lvl>
    <w:lvl w:ilvl="4" w:tplc="E960CA98">
      <w:start w:val="1"/>
      <w:numFmt w:val="lowerLetter"/>
      <w:lvlText w:val="%5."/>
      <w:lvlJc w:val="left"/>
      <w:pPr>
        <w:ind w:left="3600" w:hanging="360"/>
      </w:pPr>
    </w:lvl>
    <w:lvl w:ilvl="5" w:tplc="E25EE10C">
      <w:start w:val="1"/>
      <w:numFmt w:val="lowerRoman"/>
      <w:lvlText w:val="%6."/>
      <w:lvlJc w:val="right"/>
      <w:pPr>
        <w:ind w:left="4320" w:hanging="180"/>
      </w:pPr>
    </w:lvl>
    <w:lvl w:ilvl="6" w:tplc="0C903E2A">
      <w:start w:val="1"/>
      <w:numFmt w:val="decimal"/>
      <w:lvlText w:val="%7."/>
      <w:lvlJc w:val="left"/>
      <w:pPr>
        <w:ind w:left="5040" w:hanging="360"/>
      </w:pPr>
    </w:lvl>
    <w:lvl w:ilvl="7" w:tplc="3F72477A">
      <w:start w:val="1"/>
      <w:numFmt w:val="lowerLetter"/>
      <w:lvlText w:val="%8."/>
      <w:lvlJc w:val="left"/>
      <w:pPr>
        <w:ind w:left="5760" w:hanging="360"/>
      </w:pPr>
    </w:lvl>
    <w:lvl w:ilvl="8" w:tplc="8368D6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C175B"/>
    <w:multiLevelType w:val="hybridMultilevel"/>
    <w:tmpl w:val="48E26882"/>
    <w:lvl w:ilvl="0" w:tplc="9FF88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85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082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C2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2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D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21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CD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23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F49C2"/>
    <w:multiLevelType w:val="multilevel"/>
    <w:tmpl w:val="A6660F00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1F5A6A59"/>
    <w:multiLevelType w:val="hybridMultilevel"/>
    <w:tmpl w:val="4628C66E"/>
    <w:lvl w:ilvl="0" w:tplc="7F8C94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8050D69"/>
    <w:multiLevelType w:val="hybridMultilevel"/>
    <w:tmpl w:val="6966E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6606F"/>
    <w:multiLevelType w:val="multilevel"/>
    <w:tmpl w:val="AEF696F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2E5F3992"/>
    <w:multiLevelType w:val="hybridMultilevel"/>
    <w:tmpl w:val="858CBBCC"/>
    <w:lvl w:ilvl="0" w:tplc="1F3C9BAC">
      <w:start w:val="1"/>
      <w:numFmt w:val="decimal"/>
      <w:lvlText w:val="%1."/>
      <w:lvlJc w:val="left"/>
      <w:pPr>
        <w:ind w:left="720" w:hanging="360"/>
      </w:pPr>
    </w:lvl>
    <w:lvl w:ilvl="1" w:tplc="C12E9472">
      <w:start w:val="1"/>
      <w:numFmt w:val="lowerLetter"/>
      <w:lvlText w:val="%2."/>
      <w:lvlJc w:val="left"/>
      <w:pPr>
        <w:ind w:left="1440" w:hanging="360"/>
      </w:pPr>
    </w:lvl>
    <w:lvl w:ilvl="2" w:tplc="5A1EB82C">
      <w:start w:val="1"/>
      <w:numFmt w:val="lowerRoman"/>
      <w:lvlText w:val="%3."/>
      <w:lvlJc w:val="right"/>
      <w:pPr>
        <w:ind w:left="2160" w:hanging="180"/>
      </w:pPr>
    </w:lvl>
    <w:lvl w:ilvl="3" w:tplc="FCF617B2">
      <w:start w:val="1"/>
      <w:numFmt w:val="decimal"/>
      <w:lvlText w:val="%4."/>
      <w:lvlJc w:val="left"/>
      <w:pPr>
        <w:ind w:left="2880" w:hanging="360"/>
      </w:pPr>
    </w:lvl>
    <w:lvl w:ilvl="4" w:tplc="61767F6C">
      <w:start w:val="1"/>
      <w:numFmt w:val="lowerLetter"/>
      <w:lvlText w:val="%5."/>
      <w:lvlJc w:val="left"/>
      <w:pPr>
        <w:ind w:left="3600" w:hanging="360"/>
      </w:pPr>
    </w:lvl>
    <w:lvl w:ilvl="5" w:tplc="BD1C59BE">
      <w:start w:val="1"/>
      <w:numFmt w:val="lowerRoman"/>
      <w:lvlText w:val="%6."/>
      <w:lvlJc w:val="right"/>
      <w:pPr>
        <w:ind w:left="4320" w:hanging="180"/>
      </w:pPr>
    </w:lvl>
    <w:lvl w:ilvl="6" w:tplc="47F6FB8E">
      <w:start w:val="1"/>
      <w:numFmt w:val="decimal"/>
      <w:lvlText w:val="%7."/>
      <w:lvlJc w:val="left"/>
      <w:pPr>
        <w:ind w:left="5040" w:hanging="360"/>
      </w:pPr>
    </w:lvl>
    <w:lvl w:ilvl="7" w:tplc="3DC4FF04">
      <w:start w:val="1"/>
      <w:numFmt w:val="lowerLetter"/>
      <w:lvlText w:val="%8."/>
      <w:lvlJc w:val="left"/>
      <w:pPr>
        <w:ind w:left="5760" w:hanging="360"/>
      </w:pPr>
    </w:lvl>
    <w:lvl w:ilvl="8" w:tplc="062E8B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D779E"/>
    <w:multiLevelType w:val="hybridMultilevel"/>
    <w:tmpl w:val="945AEF3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99D75BA"/>
    <w:multiLevelType w:val="hybridMultilevel"/>
    <w:tmpl w:val="04EA077E"/>
    <w:lvl w:ilvl="0" w:tplc="03984058">
      <w:start w:val="1"/>
      <w:numFmt w:val="bullet"/>
      <w:lvlText w:val="-"/>
      <w:lvlJc w:val="left"/>
      <w:pPr>
        <w:ind w:left="2357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0" w15:restartNumberingAfterBreak="0">
    <w:nsid w:val="3AD40B70"/>
    <w:multiLevelType w:val="hybridMultilevel"/>
    <w:tmpl w:val="F6C0A424"/>
    <w:lvl w:ilvl="0" w:tplc="A9628154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B061F8D"/>
    <w:multiLevelType w:val="hybridMultilevel"/>
    <w:tmpl w:val="391C5D92"/>
    <w:lvl w:ilvl="0" w:tplc="2B5CE9A4">
      <w:start w:val="1"/>
      <w:numFmt w:val="decimal"/>
      <w:lvlText w:val="%1."/>
      <w:lvlJc w:val="left"/>
      <w:pPr>
        <w:ind w:left="720" w:hanging="360"/>
      </w:pPr>
    </w:lvl>
    <w:lvl w:ilvl="1" w:tplc="EE6ADEBA">
      <w:start w:val="1"/>
      <w:numFmt w:val="lowerLetter"/>
      <w:lvlText w:val="%2."/>
      <w:lvlJc w:val="left"/>
      <w:pPr>
        <w:ind w:left="1440" w:hanging="360"/>
      </w:pPr>
    </w:lvl>
    <w:lvl w:ilvl="2" w:tplc="14D24114">
      <w:start w:val="1"/>
      <w:numFmt w:val="lowerRoman"/>
      <w:lvlText w:val="%3."/>
      <w:lvlJc w:val="right"/>
      <w:pPr>
        <w:ind w:left="2160" w:hanging="180"/>
      </w:pPr>
    </w:lvl>
    <w:lvl w:ilvl="3" w:tplc="F9860D0C">
      <w:start w:val="1"/>
      <w:numFmt w:val="decimal"/>
      <w:lvlText w:val="%4."/>
      <w:lvlJc w:val="left"/>
      <w:pPr>
        <w:ind w:left="2880" w:hanging="360"/>
      </w:pPr>
    </w:lvl>
    <w:lvl w:ilvl="4" w:tplc="D354D22A">
      <w:start w:val="1"/>
      <w:numFmt w:val="lowerLetter"/>
      <w:lvlText w:val="%5."/>
      <w:lvlJc w:val="left"/>
      <w:pPr>
        <w:ind w:left="3600" w:hanging="360"/>
      </w:pPr>
    </w:lvl>
    <w:lvl w:ilvl="5" w:tplc="30A47076">
      <w:start w:val="1"/>
      <w:numFmt w:val="lowerRoman"/>
      <w:lvlText w:val="%6."/>
      <w:lvlJc w:val="right"/>
      <w:pPr>
        <w:ind w:left="4320" w:hanging="180"/>
      </w:pPr>
    </w:lvl>
    <w:lvl w:ilvl="6" w:tplc="E79A9116">
      <w:start w:val="1"/>
      <w:numFmt w:val="decimal"/>
      <w:lvlText w:val="%7."/>
      <w:lvlJc w:val="left"/>
      <w:pPr>
        <w:ind w:left="5040" w:hanging="360"/>
      </w:pPr>
    </w:lvl>
    <w:lvl w:ilvl="7" w:tplc="77323576">
      <w:start w:val="1"/>
      <w:numFmt w:val="lowerLetter"/>
      <w:lvlText w:val="%8."/>
      <w:lvlJc w:val="left"/>
      <w:pPr>
        <w:ind w:left="5760" w:hanging="360"/>
      </w:pPr>
    </w:lvl>
    <w:lvl w:ilvl="8" w:tplc="651A06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269C7"/>
    <w:multiLevelType w:val="multilevel"/>
    <w:tmpl w:val="8F0C653C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DBF0D9A"/>
    <w:multiLevelType w:val="hybridMultilevel"/>
    <w:tmpl w:val="F7CA88E2"/>
    <w:lvl w:ilvl="0" w:tplc="C2526A22">
      <w:start w:val="1"/>
      <w:numFmt w:val="decimal"/>
      <w:lvlText w:val="%1."/>
      <w:lvlJc w:val="left"/>
      <w:pPr>
        <w:ind w:left="720" w:hanging="360"/>
      </w:pPr>
    </w:lvl>
    <w:lvl w:ilvl="1" w:tplc="32A425E0">
      <w:start w:val="1"/>
      <w:numFmt w:val="lowerLetter"/>
      <w:lvlText w:val="%2)"/>
      <w:lvlJc w:val="left"/>
      <w:pPr>
        <w:ind w:left="1440" w:hanging="360"/>
      </w:pPr>
    </w:lvl>
    <w:lvl w:ilvl="2" w:tplc="7F66E516">
      <w:start w:val="1"/>
      <w:numFmt w:val="lowerRoman"/>
      <w:lvlText w:val="%3."/>
      <w:lvlJc w:val="right"/>
      <w:pPr>
        <w:ind w:left="2160" w:hanging="180"/>
      </w:pPr>
    </w:lvl>
    <w:lvl w:ilvl="3" w:tplc="017AF802">
      <w:start w:val="1"/>
      <w:numFmt w:val="decimal"/>
      <w:lvlText w:val="%4."/>
      <w:lvlJc w:val="left"/>
      <w:pPr>
        <w:ind w:left="2880" w:hanging="360"/>
      </w:pPr>
    </w:lvl>
    <w:lvl w:ilvl="4" w:tplc="FF3EA50C">
      <w:start w:val="1"/>
      <w:numFmt w:val="lowerLetter"/>
      <w:lvlText w:val="%5."/>
      <w:lvlJc w:val="left"/>
      <w:pPr>
        <w:ind w:left="3600" w:hanging="360"/>
      </w:pPr>
    </w:lvl>
    <w:lvl w:ilvl="5" w:tplc="38CAF72A">
      <w:start w:val="1"/>
      <w:numFmt w:val="lowerRoman"/>
      <w:lvlText w:val="%6."/>
      <w:lvlJc w:val="right"/>
      <w:pPr>
        <w:ind w:left="4320" w:hanging="180"/>
      </w:pPr>
    </w:lvl>
    <w:lvl w:ilvl="6" w:tplc="8F08CFA6">
      <w:start w:val="1"/>
      <w:numFmt w:val="decimal"/>
      <w:lvlText w:val="%7."/>
      <w:lvlJc w:val="left"/>
      <w:pPr>
        <w:ind w:left="5040" w:hanging="360"/>
      </w:pPr>
    </w:lvl>
    <w:lvl w:ilvl="7" w:tplc="985EB668">
      <w:start w:val="1"/>
      <w:numFmt w:val="lowerLetter"/>
      <w:lvlText w:val="%8."/>
      <w:lvlJc w:val="left"/>
      <w:pPr>
        <w:ind w:left="5760" w:hanging="360"/>
      </w:pPr>
    </w:lvl>
    <w:lvl w:ilvl="8" w:tplc="5B06727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32A0F"/>
    <w:multiLevelType w:val="hybridMultilevel"/>
    <w:tmpl w:val="920E9E60"/>
    <w:lvl w:ilvl="0" w:tplc="59F2F76E">
      <w:start w:val="1"/>
      <w:numFmt w:val="lowerRoman"/>
      <w:lvlText w:val="(%1)"/>
      <w:lvlJc w:val="left"/>
      <w:pPr>
        <w:ind w:left="720" w:hanging="360"/>
      </w:pPr>
    </w:lvl>
    <w:lvl w:ilvl="1" w:tplc="F09056EC">
      <w:start w:val="1"/>
      <w:numFmt w:val="lowerLetter"/>
      <w:lvlText w:val="%2."/>
      <w:lvlJc w:val="left"/>
      <w:pPr>
        <w:ind w:left="1440" w:hanging="360"/>
      </w:pPr>
    </w:lvl>
    <w:lvl w:ilvl="2" w:tplc="116EFF6E">
      <w:start w:val="1"/>
      <w:numFmt w:val="lowerRoman"/>
      <w:lvlText w:val="%3."/>
      <w:lvlJc w:val="right"/>
      <w:pPr>
        <w:ind w:left="2160" w:hanging="180"/>
      </w:pPr>
    </w:lvl>
    <w:lvl w:ilvl="3" w:tplc="CAA6C880">
      <w:start w:val="1"/>
      <w:numFmt w:val="decimal"/>
      <w:lvlText w:val="%4."/>
      <w:lvlJc w:val="left"/>
      <w:pPr>
        <w:ind w:left="2880" w:hanging="360"/>
      </w:pPr>
    </w:lvl>
    <w:lvl w:ilvl="4" w:tplc="4E42A838">
      <w:start w:val="1"/>
      <w:numFmt w:val="lowerLetter"/>
      <w:lvlText w:val="%5."/>
      <w:lvlJc w:val="left"/>
      <w:pPr>
        <w:ind w:left="3600" w:hanging="360"/>
      </w:pPr>
    </w:lvl>
    <w:lvl w:ilvl="5" w:tplc="FF482B34">
      <w:start w:val="1"/>
      <w:numFmt w:val="lowerRoman"/>
      <w:lvlText w:val="%6."/>
      <w:lvlJc w:val="right"/>
      <w:pPr>
        <w:ind w:left="4320" w:hanging="180"/>
      </w:pPr>
    </w:lvl>
    <w:lvl w:ilvl="6" w:tplc="C0C6E1CA">
      <w:start w:val="1"/>
      <w:numFmt w:val="decimal"/>
      <w:lvlText w:val="%7."/>
      <w:lvlJc w:val="left"/>
      <w:pPr>
        <w:ind w:left="5040" w:hanging="360"/>
      </w:pPr>
    </w:lvl>
    <w:lvl w:ilvl="7" w:tplc="A40C0742">
      <w:start w:val="1"/>
      <w:numFmt w:val="lowerLetter"/>
      <w:lvlText w:val="%8."/>
      <w:lvlJc w:val="left"/>
      <w:pPr>
        <w:ind w:left="5760" w:hanging="360"/>
      </w:pPr>
    </w:lvl>
    <w:lvl w:ilvl="8" w:tplc="E4260A7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82460"/>
    <w:multiLevelType w:val="hybridMultilevel"/>
    <w:tmpl w:val="5C0CA1B4"/>
    <w:lvl w:ilvl="0" w:tplc="C060C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985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082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C2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2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D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21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CD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23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D2E39"/>
    <w:multiLevelType w:val="hybridMultilevel"/>
    <w:tmpl w:val="EA7E9DA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A4A24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680792"/>
    <w:multiLevelType w:val="hybridMultilevel"/>
    <w:tmpl w:val="2020E2CA"/>
    <w:lvl w:ilvl="0" w:tplc="F84898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7BC46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40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0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E4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CF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82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0A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B0B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80C5A"/>
    <w:multiLevelType w:val="multilevel"/>
    <w:tmpl w:val="0B30765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20" w15:restartNumberingAfterBreak="0">
    <w:nsid w:val="6008610F"/>
    <w:multiLevelType w:val="multilevel"/>
    <w:tmpl w:val="3526463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D6225A"/>
    <w:multiLevelType w:val="multilevel"/>
    <w:tmpl w:val="1996F1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8BE0864"/>
    <w:multiLevelType w:val="multilevel"/>
    <w:tmpl w:val="EA3CA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4746" w:hanging="144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</w:lvl>
  </w:abstractNum>
  <w:abstractNum w:abstractNumId="23" w15:restartNumberingAfterBreak="0">
    <w:nsid w:val="6E2E3C09"/>
    <w:multiLevelType w:val="hybridMultilevel"/>
    <w:tmpl w:val="2D300890"/>
    <w:lvl w:ilvl="0" w:tplc="0C9C249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ED2389A"/>
    <w:multiLevelType w:val="multilevel"/>
    <w:tmpl w:val="016CC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707E6DB2"/>
    <w:multiLevelType w:val="hybridMultilevel"/>
    <w:tmpl w:val="27765732"/>
    <w:lvl w:ilvl="0" w:tplc="B0146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E8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C4D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0E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ED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A08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06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81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22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673214">
    <w:abstractNumId w:val="14"/>
  </w:num>
  <w:num w:numId="2" w16cid:durableId="1533614240">
    <w:abstractNumId w:val="18"/>
  </w:num>
  <w:num w:numId="3" w16cid:durableId="1262646024">
    <w:abstractNumId w:val="13"/>
  </w:num>
  <w:num w:numId="4" w16cid:durableId="1670407254">
    <w:abstractNumId w:val="1"/>
  </w:num>
  <w:num w:numId="5" w16cid:durableId="940919273">
    <w:abstractNumId w:val="7"/>
  </w:num>
  <w:num w:numId="6" w16cid:durableId="1720784651">
    <w:abstractNumId w:val="2"/>
  </w:num>
  <w:num w:numId="7" w16cid:durableId="2018339363">
    <w:abstractNumId w:val="11"/>
  </w:num>
  <w:num w:numId="8" w16cid:durableId="2079209088">
    <w:abstractNumId w:val="25"/>
  </w:num>
  <w:num w:numId="9" w16cid:durableId="112217312">
    <w:abstractNumId w:val="24"/>
  </w:num>
  <w:num w:numId="10" w16cid:durableId="257713991">
    <w:abstractNumId w:val="5"/>
  </w:num>
  <w:num w:numId="11" w16cid:durableId="135489717">
    <w:abstractNumId w:val="4"/>
  </w:num>
  <w:num w:numId="12" w16cid:durableId="1892304568">
    <w:abstractNumId w:val="15"/>
  </w:num>
  <w:num w:numId="13" w16cid:durableId="1911578581">
    <w:abstractNumId w:val="0"/>
  </w:num>
  <w:num w:numId="14" w16cid:durableId="26563675">
    <w:abstractNumId w:val="16"/>
  </w:num>
  <w:num w:numId="15" w16cid:durableId="1847668256">
    <w:abstractNumId w:val="8"/>
  </w:num>
  <w:num w:numId="16" w16cid:durableId="425617131">
    <w:abstractNumId w:val="17"/>
  </w:num>
  <w:num w:numId="17" w16cid:durableId="1340043804">
    <w:abstractNumId w:val="12"/>
  </w:num>
  <w:num w:numId="18" w16cid:durableId="1537741995">
    <w:abstractNumId w:val="6"/>
  </w:num>
  <w:num w:numId="19" w16cid:durableId="577060182">
    <w:abstractNumId w:val="21"/>
  </w:num>
  <w:num w:numId="20" w16cid:durableId="815605690">
    <w:abstractNumId w:val="3"/>
  </w:num>
  <w:num w:numId="21" w16cid:durableId="552539876">
    <w:abstractNumId w:val="10"/>
  </w:num>
  <w:num w:numId="22" w16cid:durableId="1508328324">
    <w:abstractNumId w:val="19"/>
  </w:num>
  <w:num w:numId="23" w16cid:durableId="411467458">
    <w:abstractNumId w:val="20"/>
  </w:num>
  <w:num w:numId="24" w16cid:durableId="257446993">
    <w:abstractNumId w:val="23"/>
  </w:num>
  <w:num w:numId="25" w16cid:durableId="4545684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966656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71"/>
    <w:rsid w:val="000A09BC"/>
    <w:rsid w:val="001724E0"/>
    <w:rsid w:val="001B1355"/>
    <w:rsid w:val="001F01FA"/>
    <w:rsid w:val="002C4A8C"/>
    <w:rsid w:val="00377E08"/>
    <w:rsid w:val="00465F19"/>
    <w:rsid w:val="004831F8"/>
    <w:rsid w:val="004D5C71"/>
    <w:rsid w:val="00512C30"/>
    <w:rsid w:val="005D1F6E"/>
    <w:rsid w:val="006069C8"/>
    <w:rsid w:val="007160FC"/>
    <w:rsid w:val="007205A9"/>
    <w:rsid w:val="0080338D"/>
    <w:rsid w:val="008F2B70"/>
    <w:rsid w:val="00910C2E"/>
    <w:rsid w:val="009375EF"/>
    <w:rsid w:val="009466A5"/>
    <w:rsid w:val="00952764"/>
    <w:rsid w:val="00A91BA6"/>
    <w:rsid w:val="00AB322E"/>
    <w:rsid w:val="00AB5E21"/>
    <w:rsid w:val="00B11D9A"/>
    <w:rsid w:val="00C713FF"/>
    <w:rsid w:val="00CC7EC4"/>
    <w:rsid w:val="00D14E86"/>
    <w:rsid w:val="00D70CD7"/>
    <w:rsid w:val="00D72130"/>
    <w:rsid w:val="00E5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BA4F7"/>
  <w15:chartTrackingRefBased/>
  <w15:docId w15:val="{D16BFCC7-BCA4-4665-B4F9-F97D9BD9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3FF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5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D5C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D5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C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C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C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C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C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C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C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C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C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C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5C7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713FF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rsid w:val="00C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e">
    <w:name w:val="Hyperlink"/>
    <w:basedOn w:val="a0"/>
    <w:uiPriority w:val="99"/>
    <w:unhideWhenUsed/>
    <w:rsid w:val="00C713FF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7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13FF"/>
    <w:rPr>
      <w:rFonts w:ascii="Tahoma" w:hAnsi="Tahoma" w:cs="Tahoma"/>
      <w:kern w:val="0"/>
      <w:sz w:val="16"/>
      <w:szCs w:val="16"/>
      <w:lang w:val="ru-RU"/>
      <w14:ligatures w14:val="none"/>
    </w:rPr>
  </w:style>
  <w:style w:type="paragraph" w:styleId="af1">
    <w:name w:val="No Spacing"/>
    <w:uiPriority w:val="99"/>
    <w:qFormat/>
    <w:rsid w:val="00C713FF"/>
    <w:pPr>
      <w:suppressAutoHyphens/>
      <w:spacing w:after="0" w:line="240" w:lineRule="auto"/>
    </w:pPr>
    <w:rPr>
      <w:rFonts w:ascii="Calibri" w:eastAsia="Times New Roman" w:hAnsi="Calibri" w:cs="Calibri"/>
      <w:kern w:val="0"/>
      <w:lang w:val="ru-RU" w:eastAsia="zh-CN"/>
      <w14:ligatures w14:val="none"/>
    </w:rPr>
  </w:style>
  <w:style w:type="paragraph" w:customStyle="1" w:styleId="rvps2">
    <w:name w:val="rvps2"/>
    <w:basedOn w:val="a"/>
    <w:rsid w:val="00C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C713FF"/>
  </w:style>
  <w:style w:type="paragraph" w:styleId="af2">
    <w:name w:val="header"/>
    <w:basedOn w:val="a"/>
    <w:link w:val="af3"/>
    <w:uiPriority w:val="99"/>
    <w:unhideWhenUsed/>
    <w:rsid w:val="00C7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713FF"/>
    <w:rPr>
      <w:kern w:val="0"/>
      <w:lang w:val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C7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713FF"/>
    <w:rPr>
      <w:kern w:val="0"/>
      <w:lang w:val="ru-RU"/>
      <w14:ligatures w14:val="none"/>
    </w:rPr>
  </w:style>
  <w:style w:type="paragraph" w:styleId="23">
    <w:name w:val="Body Text 2"/>
    <w:basedOn w:val="a"/>
    <w:link w:val="24"/>
    <w:uiPriority w:val="99"/>
    <w:unhideWhenUsed/>
    <w:rsid w:val="00C713F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C713FF"/>
    <w:rPr>
      <w:kern w:val="0"/>
      <w:lang w:val="ru-RU"/>
      <w14:ligatures w14:val="none"/>
    </w:rPr>
  </w:style>
  <w:style w:type="character" w:styleId="af6">
    <w:name w:val="annotation reference"/>
    <w:basedOn w:val="a0"/>
    <w:uiPriority w:val="99"/>
    <w:semiHidden/>
    <w:unhideWhenUsed/>
    <w:rsid w:val="00C713F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713F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713FF"/>
    <w:rPr>
      <w:kern w:val="0"/>
      <w:sz w:val="20"/>
      <w:szCs w:val="20"/>
      <w:lang w:val="ru-RU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713F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713FF"/>
    <w:rPr>
      <w:b/>
      <w:bCs/>
      <w:kern w:val="0"/>
      <w:sz w:val="20"/>
      <w:szCs w:val="20"/>
      <w:lang w:val="ru-RU"/>
      <w14:ligatures w14:val="none"/>
    </w:rPr>
  </w:style>
  <w:style w:type="table" w:customStyle="1" w:styleId="11">
    <w:name w:val="Сетка таблицы1"/>
    <w:basedOn w:val="a1"/>
    <w:next w:val="ac"/>
    <w:uiPriority w:val="39"/>
    <w:rsid w:val="00C713FF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512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tra.energy.u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oltra.net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Babayev</dc:creator>
  <cp:keywords/>
  <dc:description/>
  <cp:lastModifiedBy>Emin Babayev</cp:lastModifiedBy>
  <cp:revision>2</cp:revision>
  <dcterms:created xsi:type="dcterms:W3CDTF">2026-03-17T14:58:00Z</dcterms:created>
  <dcterms:modified xsi:type="dcterms:W3CDTF">2026-03-17T14:58:00Z</dcterms:modified>
</cp:coreProperties>
</file>